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8D" w:rsidRDefault="00901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  <w:szCs w:val="24"/>
          </w:rPr>
          <w:t>КонсультантПлюс</w:t>
        </w:r>
      </w:hyperlink>
      <w:r>
        <w:rPr>
          <w:rFonts w:ascii="Times New Roman" w:hAnsi="Times New Roman" w:cs="Times New Roman"/>
          <w:szCs w:val="24"/>
        </w:rPr>
        <w:br/>
      </w:r>
    </w:p>
    <w:p w:rsidR="00901B8D" w:rsidRDefault="00901B8D">
      <w:pPr>
        <w:widowControl w:val="0"/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  <w:bookmarkStart w:id="0" w:name="Par1"/>
      <w:bookmarkEnd w:id="0"/>
      <w:r>
        <w:rPr>
          <w:rFonts w:cs="Arial"/>
          <w:b/>
          <w:bCs/>
          <w:szCs w:val="24"/>
        </w:rPr>
        <w:t>ТЮМЕНСКАЯ ОБЛАСТНАЯ ДУМА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ПОСТАНОВЛЕНИЕ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от 25 апреля 2013 г. N 1072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О </w:t>
      </w:r>
      <w:proofErr w:type="gramStart"/>
      <w:r>
        <w:rPr>
          <w:rFonts w:cs="Arial"/>
          <w:b/>
          <w:bCs/>
          <w:szCs w:val="24"/>
        </w:rPr>
        <w:t>ПОЛОЖЕНИИ</w:t>
      </w:r>
      <w:proofErr w:type="gramEnd"/>
      <w:r>
        <w:rPr>
          <w:rFonts w:cs="Arial"/>
          <w:b/>
          <w:bCs/>
          <w:szCs w:val="24"/>
        </w:rPr>
        <w:t xml:space="preserve"> О КОНКУРСЕ ПРЕДСТАВИТЕЛЬНЫХ ОРГАНОВ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МУНИЦИПАЛЬНЫХ ОБРАЗОВАНИЙ ТЮМЕНСКОЙ ОБЛАСТИ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(в ред. постановлений Тюменской областной Думы</w:t>
      </w:r>
      <w:proofErr w:type="gramEnd"/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от 10.04.2014 </w:t>
      </w:r>
      <w:hyperlink r:id="rId6" w:history="1">
        <w:r>
          <w:rPr>
            <w:rFonts w:cs="Arial"/>
            <w:color w:val="0000FF"/>
            <w:szCs w:val="24"/>
          </w:rPr>
          <w:t>N 1889</w:t>
        </w:r>
      </w:hyperlink>
      <w:r>
        <w:rPr>
          <w:rFonts w:cs="Arial"/>
          <w:szCs w:val="24"/>
        </w:rPr>
        <w:t xml:space="preserve">, от 26.06.2014 </w:t>
      </w:r>
      <w:hyperlink r:id="rId7" w:history="1">
        <w:r>
          <w:rPr>
            <w:rFonts w:cs="Arial"/>
            <w:color w:val="0000FF"/>
            <w:szCs w:val="24"/>
          </w:rPr>
          <w:t>N 2135</w:t>
        </w:r>
      </w:hyperlink>
      <w:r>
        <w:rPr>
          <w:rFonts w:cs="Arial"/>
          <w:szCs w:val="24"/>
        </w:rPr>
        <w:t>)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Рассмотрев проект Положения о конкурсе представительных органов муниципальных образований Тюменской области, решение комитета областной Думы по государственному строительству и местному самоуправлению, в целях реализации </w:t>
      </w:r>
      <w:hyperlink r:id="rId8" w:history="1">
        <w:r>
          <w:rPr>
            <w:rFonts w:cs="Arial"/>
            <w:color w:val="0000FF"/>
            <w:szCs w:val="24"/>
          </w:rPr>
          <w:t>раздела 3</w:t>
        </w:r>
      </w:hyperlink>
      <w:r>
        <w:rPr>
          <w:rFonts w:cs="Arial"/>
          <w:szCs w:val="24"/>
        </w:rPr>
        <w:t xml:space="preserve"> Стратегии деятельности Тюменской областной Думы пятого созыва, в соответствии с </w:t>
      </w:r>
      <w:hyperlink r:id="rId9" w:history="1">
        <w:r>
          <w:rPr>
            <w:rFonts w:cs="Arial"/>
            <w:color w:val="0000FF"/>
            <w:szCs w:val="24"/>
          </w:rPr>
          <w:t>пунктом 1 части первой статьи 28</w:t>
        </w:r>
      </w:hyperlink>
      <w:r>
        <w:rPr>
          <w:rFonts w:cs="Arial"/>
          <w:szCs w:val="24"/>
        </w:rPr>
        <w:t xml:space="preserve">, </w:t>
      </w:r>
      <w:hyperlink r:id="rId10" w:history="1">
        <w:r>
          <w:rPr>
            <w:rFonts w:cs="Arial"/>
            <w:color w:val="0000FF"/>
            <w:szCs w:val="24"/>
          </w:rPr>
          <w:t>статьями 31</w:t>
        </w:r>
      </w:hyperlink>
      <w:r>
        <w:rPr>
          <w:rFonts w:cs="Arial"/>
          <w:szCs w:val="24"/>
        </w:rPr>
        <w:t xml:space="preserve"> и </w:t>
      </w:r>
      <w:hyperlink r:id="rId11" w:history="1">
        <w:r>
          <w:rPr>
            <w:rFonts w:cs="Arial"/>
            <w:color w:val="0000FF"/>
            <w:szCs w:val="24"/>
          </w:rPr>
          <w:t>33</w:t>
        </w:r>
      </w:hyperlink>
      <w:r>
        <w:rPr>
          <w:rFonts w:cs="Arial"/>
          <w:szCs w:val="24"/>
        </w:rPr>
        <w:t xml:space="preserve"> Устава Тюменской области областная Дума постановляет:</w:t>
      </w:r>
      <w:proofErr w:type="gramEnd"/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 xml:space="preserve">1. Утвердить </w:t>
      </w:r>
      <w:hyperlink w:anchor="Par28" w:history="1">
        <w:r>
          <w:rPr>
            <w:rFonts w:cs="Arial"/>
            <w:color w:val="0000FF"/>
            <w:szCs w:val="24"/>
          </w:rPr>
          <w:t>Положение</w:t>
        </w:r>
      </w:hyperlink>
      <w:r>
        <w:rPr>
          <w:rFonts w:cs="Arial"/>
          <w:szCs w:val="24"/>
        </w:rPr>
        <w:t xml:space="preserve"> о конкурсе представительных органов муниципальных образований Тюменской области (прилагается).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 xml:space="preserve">2. Опубликовать настоящее постановление и указанное </w:t>
      </w:r>
      <w:hyperlink w:anchor="Par28" w:history="1">
        <w:r>
          <w:rPr>
            <w:rFonts w:cs="Arial"/>
            <w:color w:val="0000FF"/>
            <w:szCs w:val="24"/>
          </w:rPr>
          <w:t>приложение</w:t>
        </w:r>
      </w:hyperlink>
      <w:r>
        <w:rPr>
          <w:rFonts w:cs="Arial"/>
          <w:szCs w:val="24"/>
        </w:rPr>
        <w:t xml:space="preserve"> в газете "Парламентская газета "Тюменские известия".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3. Настоящее постановление вступает в силу со дня его принятия.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Председатель областной Думы</w:t>
      </w: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С.Е.КОРЕПАНОВ</w:t>
      </w: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bookmarkStart w:id="1" w:name="Par24"/>
      <w:bookmarkEnd w:id="1"/>
      <w:r>
        <w:rPr>
          <w:rFonts w:cs="Arial"/>
          <w:szCs w:val="24"/>
        </w:rPr>
        <w:t>Приложение</w:t>
      </w: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к постановлению областной Думы</w:t>
      </w:r>
    </w:p>
    <w:p w:rsidR="00901B8D" w:rsidRDefault="00901B8D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от 25.04.2013 N 1072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bookmarkStart w:id="2" w:name="Par28"/>
      <w:bookmarkEnd w:id="2"/>
      <w:r>
        <w:rPr>
          <w:rFonts w:cs="Arial"/>
          <w:b/>
          <w:bCs/>
          <w:szCs w:val="24"/>
        </w:rPr>
        <w:t>ПОЛОЖЕНИЕ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О КОНКУРСЕ ПРЕДСТАВИТЕЛЬНЫХ ОРГАНОВ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МУНИЦИПАЛЬНЫХ ОБРАЗОВАНИЙ ТЮМЕНСКОЙ ОБЛАСТИ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(в ред. постановлений Тюменской областной Думы</w:t>
      </w:r>
      <w:proofErr w:type="gramEnd"/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от 10.04.2014 </w:t>
      </w:r>
      <w:hyperlink r:id="rId12" w:history="1">
        <w:r>
          <w:rPr>
            <w:rFonts w:cs="Arial"/>
            <w:color w:val="0000FF"/>
            <w:szCs w:val="24"/>
          </w:rPr>
          <w:t>N 1889</w:t>
        </w:r>
      </w:hyperlink>
      <w:r>
        <w:rPr>
          <w:rFonts w:cs="Arial"/>
          <w:szCs w:val="24"/>
        </w:rPr>
        <w:t xml:space="preserve">, от 26.06.2014 </w:t>
      </w:r>
      <w:hyperlink r:id="rId13" w:history="1">
        <w:r>
          <w:rPr>
            <w:rFonts w:cs="Arial"/>
            <w:color w:val="0000FF"/>
            <w:szCs w:val="24"/>
          </w:rPr>
          <w:t>N 2135</w:t>
        </w:r>
      </w:hyperlink>
      <w:r>
        <w:rPr>
          <w:rFonts w:cs="Arial"/>
          <w:szCs w:val="24"/>
        </w:rPr>
        <w:t>)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4"/>
        </w:rPr>
      </w:pPr>
      <w:bookmarkStart w:id="3" w:name="Par35"/>
      <w:bookmarkEnd w:id="3"/>
      <w:r>
        <w:rPr>
          <w:rFonts w:cs="Arial"/>
          <w:szCs w:val="24"/>
        </w:rPr>
        <w:t>1. Общие положения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 xml:space="preserve">1.1. Конкурс представительных органов муниципальных образований Тюменской области (далее - Конкурс) проводится в целях выявления и поддержки лучшего </w:t>
      </w:r>
      <w:proofErr w:type="gramStart"/>
      <w:r>
        <w:rPr>
          <w:rFonts w:cs="Arial"/>
          <w:szCs w:val="24"/>
        </w:rPr>
        <w:t>опыта организации деятельности представительных органов муниципальных образований Тюменской</w:t>
      </w:r>
      <w:proofErr w:type="gramEnd"/>
      <w:r>
        <w:rPr>
          <w:rFonts w:cs="Arial"/>
          <w:szCs w:val="24"/>
        </w:rPr>
        <w:t xml:space="preserve"> области, повышения их роли в социально-экономическом развитии муниципальных образований, более эффективного решения вопросов местного значения.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lastRenderedPageBreak/>
        <w:t>1.2. Организаторами Конкурса являются Тюменская областная Дума и Совет муниципальных образований Тюменской области (далее - организаторы Конкурса).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1.3. Правовым актом Тюменской областной Думы принимается решение о проведении Конкурса.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1.4. Оплата расходов на проведение Конкурса производится за счет средств областного бюджета в рамках утвержденных бюджетных ассигнований Тюменской областной Думы на соответствующий финансовый год. Смета расходов на проведение Конкурса, приобретение специальных призов, а также денежная премия для выплаты победителям Конкурса по группам участников Конкурса утверждаются распоряжением председателя Тюменской областной Думы.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По итогам Конкурса принимается распоряжение председателя Тюменской областной Думы об утверждении победителей Конкурса и распределении денежной премии между победителями Конкурса.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 xml:space="preserve">Распоряжение председателя Тюменской областной Думы направляется </w:t>
      </w:r>
      <w:proofErr w:type="gramStart"/>
      <w:r>
        <w:rPr>
          <w:rFonts w:cs="Arial"/>
          <w:szCs w:val="24"/>
        </w:rPr>
        <w:t>в Правительство Тюменской области для подготовки проекта распоряжения о перечислении средств в бюджеты муниципальных образований в порядке</w:t>
      </w:r>
      <w:proofErr w:type="gramEnd"/>
      <w:r>
        <w:rPr>
          <w:rFonts w:cs="Arial"/>
          <w:szCs w:val="24"/>
        </w:rPr>
        <w:t>, установленном Правительством Тюменской области.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(п. 1.4 в ред. </w:t>
      </w:r>
      <w:hyperlink r:id="rId14" w:history="1">
        <w:r>
          <w:rPr>
            <w:rFonts w:cs="Arial"/>
            <w:color w:val="0000FF"/>
            <w:szCs w:val="24"/>
          </w:rPr>
          <w:t>постановления</w:t>
        </w:r>
      </w:hyperlink>
      <w:r>
        <w:rPr>
          <w:rFonts w:cs="Arial"/>
          <w:szCs w:val="24"/>
        </w:rPr>
        <w:t xml:space="preserve"> Тюменской областной Думы от 10.04.2014 N 1889)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4"/>
        </w:rPr>
      </w:pPr>
      <w:bookmarkStart w:id="4" w:name="Par45"/>
      <w:bookmarkEnd w:id="4"/>
      <w:r>
        <w:rPr>
          <w:rFonts w:cs="Arial"/>
          <w:szCs w:val="24"/>
        </w:rPr>
        <w:t>2. Участники Конкурса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2.1. Участниками Конкурса являются представительные органы муниципальных образований Тюменской области (далее - участники).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2.2. Формирование участников Конкурса осуществляется по трем группам: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первая группа - городские округа;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вторая группа - муниципальные районы;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третья группа - сельские поселения.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4"/>
        </w:rPr>
      </w:pPr>
      <w:bookmarkStart w:id="5" w:name="Par53"/>
      <w:bookmarkEnd w:id="5"/>
      <w:r>
        <w:rPr>
          <w:rFonts w:cs="Arial"/>
          <w:szCs w:val="24"/>
        </w:rPr>
        <w:t>3. Порядок проведения Конкурса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3.1. Подготовку и проведение Конкурса осуществляет конкурсная комиссия. Состав конкурсной комиссии утверждается организаторами Конкурса.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3.2. Конкурсная комиссия: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утверждает образец заявки для участия в Конкурсе;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утверждает форму документов, связанных с подготовкой и проведением Конкурса, а также иной необходимой документации;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определяет сроки проведения Конкурса, перечень предоставляемых документов, материалов;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организует проведение Конкурса;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информирует участников Конкурса о дате, времени и месте заседания Конкурсной комиссии;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рассматривает поступившие на Конкурс заявки с прилагаемыми документами (материалами) и определяет победителей;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организует проведение торжественной церемонии награждения победителей Конкурса.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 xml:space="preserve">3.3. Конкурсная комиссия </w:t>
      </w:r>
      <w:proofErr w:type="gramStart"/>
      <w:r>
        <w:rPr>
          <w:rFonts w:cs="Arial"/>
          <w:szCs w:val="24"/>
        </w:rPr>
        <w:t>анализирует и оценивает</w:t>
      </w:r>
      <w:proofErr w:type="gramEnd"/>
      <w:r>
        <w:rPr>
          <w:rFonts w:cs="Arial"/>
          <w:szCs w:val="24"/>
        </w:rPr>
        <w:t xml:space="preserve"> поступившие на Конкурс заявки и материалы, определяет победителей Конкурса по каждой группе, имеет право выезжать в муниципальные образования для ознакомления с работой участников.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4"/>
        </w:rPr>
      </w:pPr>
      <w:bookmarkStart w:id="6" w:name="Par66"/>
      <w:bookmarkEnd w:id="6"/>
      <w:r>
        <w:rPr>
          <w:rFonts w:cs="Arial"/>
          <w:szCs w:val="24"/>
        </w:rPr>
        <w:t>4. Порядок выдвижения участников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 xml:space="preserve">4.1. Выдвижение участников осуществляется путем подачи заявки в конкурсную комиссию. Заявка </w:t>
      </w:r>
      <w:proofErr w:type="gramStart"/>
      <w:r>
        <w:rPr>
          <w:rFonts w:cs="Arial"/>
          <w:szCs w:val="24"/>
        </w:rPr>
        <w:t>подается от имени представительного органа муниципального образования и подписывается</w:t>
      </w:r>
      <w:proofErr w:type="gramEnd"/>
      <w:r>
        <w:rPr>
          <w:rFonts w:cs="Arial"/>
          <w:szCs w:val="24"/>
        </w:rPr>
        <w:t xml:space="preserve"> его председателем.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Выдвижение участников в третьей группе - сельские поселения - осуществляется на основании решения представительного органа муниципального района, принятого с учетом итогов Конкурса, проведенного среди представительных органов сельских поселений соответствующего муниципального района. Количество участников от одного муниципального района в третьей группе может быть не более трех.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(</w:t>
      </w:r>
      <w:proofErr w:type="gramStart"/>
      <w:r>
        <w:rPr>
          <w:rFonts w:cs="Arial"/>
          <w:szCs w:val="24"/>
        </w:rPr>
        <w:t>а</w:t>
      </w:r>
      <w:proofErr w:type="gramEnd"/>
      <w:r>
        <w:rPr>
          <w:rFonts w:cs="Arial"/>
          <w:szCs w:val="24"/>
        </w:rPr>
        <w:t xml:space="preserve">бзац введен </w:t>
      </w:r>
      <w:hyperlink r:id="rId15" w:history="1">
        <w:r>
          <w:rPr>
            <w:rFonts w:cs="Arial"/>
            <w:color w:val="0000FF"/>
            <w:szCs w:val="24"/>
          </w:rPr>
          <w:t>постановлением</w:t>
        </w:r>
      </w:hyperlink>
      <w:r>
        <w:rPr>
          <w:rFonts w:cs="Arial"/>
          <w:szCs w:val="24"/>
        </w:rPr>
        <w:t xml:space="preserve"> Тюменской областной Думы от 26.06.2014 N 2135)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4.2. К заявке на участие в Конкурсе прилагаются документы в соответствии с установленным конкурсной комиссией перечнем, а также по инициативе участника могут быть представлены иные материалы.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Заявка может сопровождаться письмом о поддержке участия представительного органа в Конкурсе от депутата Тюменской областной Думы; руководителя органа исполнительной власти Тюменской области; руководителя исполнительного органа местного самоуправления муниципального образования Тюменской области; Совета муниципальных образований Тюменской области; Совета представительных органов муниципальных образований Тюменской области.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4"/>
        </w:rPr>
      </w:pPr>
      <w:bookmarkStart w:id="7" w:name="Par74"/>
      <w:bookmarkEnd w:id="7"/>
      <w:r>
        <w:rPr>
          <w:rFonts w:cs="Arial"/>
          <w:szCs w:val="24"/>
        </w:rPr>
        <w:t>5. Критерии оценки победителей Конкурса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Конкурсная комиссия оценивает конкурсные материалы по следующим критериям деятельности представительных органов муниципальных образований: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создание наиболее полной и соответствующей действующему законодательству системы нормативных правовых актов по предметам исключительного ведения представительных органов муниципальных образований и другим вопросам, обеспечивающей эффективное социально-экономическое развитие муниципального образования;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обеспечение взаимодействия представительных органов муниципальных образований с местными администрациями и другими органами местного самоуправления, должностными лицами местного самоуправления, направленного на улучшение жизнеобеспечения и повышение качества жизни населения муниципального образования;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организация эффективного планирования деятельности представительных органов муниципальных образований, выполнение планов работы;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организация деятельности представительных органов муниципальных образований;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практика реализации представительными органами муниципальных образований права законодательной инициативы;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количество опротестованных прокурором и отменных в судебном порядке нормативных правовых актов представительных органов муниципальных образований и их доля от общего числа действующих нормативных правовых актов;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организация работы с населением поселения по развитию инициатив граждан в решении вопросов местного значения, а также по участию в формировании бюджета поселения.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4"/>
        </w:rPr>
      </w:pPr>
      <w:bookmarkStart w:id="8" w:name="Par85"/>
      <w:bookmarkEnd w:id="8"/>
      <w:r>
        <w:rPr>
          <w:rFonts w:cs="Arial"/>
          <w:szCs w:val="24"/>
        </w:rPr>
        <w:t>6. Подведение итогов Конкурса</w:t>
      </w:r>
    </w:p>
    <w:p w:rsidR="00901B8D" w:rsidRDefault="00901B8D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6.1. Подведение итогов проведения Конкурса осуществляется конкурсной комиссией в соответствии с требованиями настоящего Положения. Решение принимается простым большинством голосов от числа присутствующих на заседании членов конкурсной комиссии. При равенстве голосов голос председателя конкурсной комиссии считается решающим. Решения конкурсной комиссии подписываются председателем и секретарем конкурсной комиссии.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6.2. В каждой группе участников Конкурса учреждаются: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два призовых места среди представительных органов городских округов;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три призовых места среди представительных органов муниципальных районов;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- десять призовых мест среди представительных органов сельских поселений.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6.3. Победители Конкурса награждаются дипломами и денежными премиями. Участнику Конкурса вручается диплом участника Конкурса.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(п. 6.3 в ред. </w:t>
      </w:r>
      <w:hyperlink r:id="rId16" w:history="1">
        <w:r>
          <w:rPr>
            <w:rFonts w:cs="Arial"/>
            <w:color w:val="0000FF"/>
            <w:szCs w:val="24"/>
          </w:rPr>
          <w:t>постановления</w:t>
        </w:r>
      </w:hyperlink>
      <w:r>
        <w:rPr>
          <w:rFonts w:cs="Arial"/>
          <w:szCs w:val="24"/>
        </w:rPr>
        <w:t xml:space="preserve"> Тюменской областной Думы от 10.04.2014 N 1889)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6.4. По решению организаторов Конкурса могут присуждаться специальные призы участникам.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(</w:t>
      </w:r>
      <w:proofErr w:type="gramStart"/>
      <w:r>
        <w:rPr>
          <w:rFonts w:cs="Arial"/>
          <w:szCs w:val="24"/>
        </w:rPr>
        <w:t>в</w:t>
      </w:r>
      <w:proofErr w:type="gramEnd"/>
      <w:r>
        <w:rPr>
          <w:rFonts w:cs="Arial"/>
          <w:szCs w:val="24"/>
        </w:rPr>
        <w:t xml:space="preserve"> ред. </w:t>
      </w:r>
      <w:hyperlink r:id="rId17" w:history="1">
        <w:r>
          <w:rPr>
            <w:rFonts w:cs="Arial"/>
            <w:color w:val="0000FF"/>
            <w:szCs w:val="24"/>
          </w:rPr>
          <w:t>постановления</w:t>
        </w:r>
      </w:hyperlink>
      <w:r>
        <w:rPr>
          <w:rFonts w:cs="Arial"/>
          <w:szCs w:val="24"/>
        </w:rPr>
        <w:t xml:space="preserve"> Тюменской областной Думы от 10.04.2014 N 1889)</w:t>
      </w:r>
    </w:p>
    <w:p w:rsidR="00901B8D" w:rsidRDefault="00901B8D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>
        <w:rPr>
          <w:rFonts w:cs="Arial"/>
          <w:szCs w:val="24"/>
        </w:rPr>
        <w:t>6.5. Награждение победителей Конкурса проводится на торжественной церемонии в Большом зале заседаний Тюменской областной Думы.</w:t>
      </w: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901B8D" w:rsidRDefault="00901B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901B8D" w:rsidRDefault="00901B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Arial"/>
          <w:sz w:val="2"/>
          <w:szCs w:val="2"/>
        </w:rPr>
      </w:pPr>
    </w:p>
    <w:p w:rsidR="00CF7727" w:rsidRDefault="00CF7727">
      <w:bookmarkStart w:id="9" w:name="_GoBack"/>
      <w:bookmarkEnd w:id="9"/>
    </w:p>
    <w:sectPr w:rsidR="00CF7727" w:rsidSect="0083440D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8D"/>
    <w:rsid w:val="003A66D9"/>
    <w:rsid w:val="004266F4"/>
    <w:rsid w:val="00435198"/>
    <w:rsid w:val="00901B8D"/>
    <w:rsid w:val="00C101A8"/>
    <w:rsid w:val="00CA5C34"/>
    <w:rsid w:val="00CF7727"/>
    <w:rsid w:val="00D43C53"/>
    <w:rsid w:val="00E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9ACDB8810F20F5A513A2700445FC2D5172B3E23284741E44E9636690443D4EFE438196B69D0D0AA7293EA42H" TargetMode="External"/><Relationship Id="rId13" Type="http://schemas.openxmlformats.org/officeDocument/2006/relationships/hyperlink" Target="consultantplus://offline/ref=BE79ACDB8810F20F5A513A2700445FC2D5172B3E2D294E46E54E9636690443D4EFE438196B69D0D0AA739AEA4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9ACDB8810F20F5A513A2700445FC2D5172B3E2D294E46E54E9636690443D4EFE438196B69D0D0AA739AEA4EH" TargetMode="External"/><Relationship Id="rId12" Type="http://schemas.openxmlformats.org/officeDocument/2006/relationships/hyperlink" Target="consultantplus://offline/ref=BE79ACDB8810F20F5A513A2700445FC2D5172B3E2D2F4141EC4E9636690443D4EFE438196B69D0D0AA739AEA4EH" TargetMode="External"/><Relationship Id="rId17" Type="http://schemas.openxmlformats.org/officeDocument/2006/relationships/hyperlink" Target="consultantplus://offline/ref=BE79ACDB8810F20F5A513A2700445FC2D5172B3E2D2F4141EC4E9636690443D4EFE438196B69D0D0AA739BEA4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9ACDB8810F20F5A513A2700445FC2D5172B3E2D2F4141EC4E9636690443D4EFE438196B69D0D0AA739BEA4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9ACDB8810F20F5A513A2700445FC2D5172B3E2D2F4141EC4E9636690443D4EFE438196B69D0D0AA739AEA4EH" TargetMode="External"/><Relationship Id="rId11" Type="http://schemas.openxmlformats.org/officeDocument/2006/relationships/hyperlink" Target="consultantplus://offline/ref=BE79ACDB8810F20F5A513A2700445FC2D5172B3E2D294541EC4E9636690443D4EFE438196B69D0D0AA719EEA4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79ACDB8810F20F5A513A2700445FC2D5172B3E2D294E46E54E9636690443D4EFE438196B69D0D0AA739AEA4EH" TargetMode="External"/><Relationship Id="rId10" Type="http://schemas.openxmlformats.org/officeDocument/2006/relationships/hyperlink" Target="consultantplus://offline/ref=BE79ACDB8810F20F5A513A2700445FC2D5172B3E2D294541EC4E9636690443D4EFE438196B69D0D0AA7199EA4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9ACDB8810F20F5A513A2700445FC2D5172B3E2D294541EC4E9636690443D4EFE438196B69D0D0AA7292EA4BH" TargetMode="External"/><Relationship Id="rId14" Type="http://schemas.openxmlformats.org/officeDocument/2006/relationships/hyperlink" Target="consultantplus://offline/ref=BE79ACDB8810F20F5A513A2700445FC2D5172B3E2D2F4141EC4E9636690443D4EFE438196B69D0D0AA739AEA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ТЮМЕНСКАЯ ОБЛАСТНАЯ ДУМА</vt:lpstr>
      <vt:lpstr>Приложение</vt:lpstr>
      <vt:lpstr>    1. Общие положения</vt:lpstr>
      <vt:lpstr>    2. Участники Конкурса</vt:lpstr>
      <vt:lpstr>    3. Порядок проведения Конкурса</vt:lpstr>
      <vt:lpstr>    4. Порядок выдвижения участников</vt:lpstr>
      <vt:lpstr>    5. Критерии оценки победителей Конкурса</vt:lpstr>
      <vt:lpstr>    6. Подведение итогов Конкурса</vt:lpstr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</cp:revision>
  <dcterms:created xsi:type="dcterms:W3CDTF">2014-10-30T07:56:00Z</dcterms:created>
  <dcterms:modified xsi:type="dcterms:W3CDTF">2014-10-30T07:57:00Z</dcterms:modified>
</cp:coreProperties>
</file>